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杭州师范大学工会委员会关于进一步加强“教工小家”建设的实施意见</w:t>
      </w:r>
    </w:p>
    <w:p>
      <w:pPr>
        <w:spacing w:line="580" w:lineRule="exact"/>
        <w:jc w:val="center"/>
        <w:rPr>
          <w:rFonts w:hint="eastAsia"/>
        </w:rPr>
      </w:pPr>
      <w:r>
        <w:rPr>
          <w:rFonts w:hint="eastAsia"/>
        </w:rPr>
        <w:t xml:space="preserve">  </w:t>
      </w:r>
    </w:p>
    <w:p>
      <w:pPr>
        <w:spacing w:line="4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为进一步加强我校二级工会“教工小家”创建活动，依</w:t>
      </w: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据全国总工会《关于进一步加强建设“职工之家”工作充分发挥基层工会作用的意见》《关于加强和改进新形势下工会自身建设的决定》以及《杭州市工会建设“职工之家”管理办法（试行）》及相关要求，根据我校“教工小家”建设活动实际，特制订“教工小家”建设的实施意见。 </w:t>
      </w:r>
    </w:p>
    <w:p>
      <w:pPr>
        <w:widowControl/>
        <w:spacing w:before="100" w:beforeAutospacing="1" w:after="100" w:afterAutospacing="1" w:line="400" w:lineRule="exact"/>
        <w:ind w:firstLine="420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 xml:space="preserve">一、开展“教工小家”建设的目的、意义 </w:t>
      </w:r>
    </w:p>
    <w:p>
      <w:pPr>
        <w:widowControl/>
        <w:spacing w:line="4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开展“教工小家”建设，对加强二级工会自身建设，夯实工会阵地，改善工会工作环境，提高工会工作水平，增强二级工会的凝聚力，调动广大教职工积极性，促进二级工会民主管理，加强校园精神文明建设，构建和谐校园具有十分重要的意义。 </w:t>
      </w:r>
    </w:p>
    <w:p>
      <w:pPr>
        <w:widowControl/>
        <w:spacing w:before="100" w:beforeAutospacing="1" w:after="100" w:afterAutospacing="1" w:line="400" w:lineRule="exact"/>
        <w:ind w:firstLine="420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 xml:space="preserve">二、开展“教工小家”建设的基本要求 </w:t>
      </w:r>
    </w:p>
    <w:p>
      <w:pPr>
        <w:widowControl/>
        <w:spacing w:line="400" w:lineRule="exact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1．围绕学校的中心工作，加强教职工思想政治教育，以师德师风和爱岗敬业教育为重点，深入开展了群体师德创优活动，努力提高教职工的思想、政治、业务素质，为促进学校的改革和发展发挥积极的作用。 </w:t>
      </w:r>
    </w:p>
    <w:p>
      <w:pPr>
        <w:adjustRightInd w:val="0"/>
        <w:snapToGrid w:val="0"/>
        <w:spacing w:line="40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贯彻依靠广大教职工办学的指导思想，积极发挥工会、教代会参政议政的民主渠道作用。根据《杭州师范大学二级教职工代表大会实施细则》规定，健全和完善二级教代会制度，促进学院、部门的民主政治建设。</w:t>
      </w:r>
    </w:p>
    <w:p>
      <w:pPr>
        <w:adjustRightInd w:val="0"/>
        <w:snapToGrid w:val="0"/>
        <w:spacing w:line="40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3．维护教职工合法权益，积极反映教职工群众的呼声和要求。积极开展“五必访”送温暖活动，多为教职工办实事、做好事和解难事。 </w:t>
      </w:r>
    </w:p>
    <w:p>
      <w:pPr>
        <w:widowControl/>
        <w:spacing w:line="400" w:lineRule="exact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4．在基层党委（党总支、直属党支部）的领导下，按照《工会法》，独立自主地开展工会工作，充分发挥工会组织的桥梁和纽带作用。 </w:t>
      </w:r>
    </w:p>
    <w:p>
      <w:pPr>
        <w:widowControl/>
        <w:spacing w:line="400" w:lineRule="exact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5．搞好工会组织的自身建设，努力促进工会的群众化、民主化建设。提高工会干部的素质，形成一支热心为教职工服务的工会干部队伍。 </w:t>
      </w:r>
    </w:p>
    <w:p>
      <w:pPr>
        <w:widowControl/>
        <w:spacing w:line="400" w:lineRule="exact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6．“教工小家”活动室有设施配备，管理制度完善，有活动安排，为教职工提供良好的服务。 </w:t>
      </w:r>
    </w:p>
    <w:p>
      <w:pPr>
        <w:widowControl/>
        <w:spacing w:before="100" w:beforeAutospacing="1" w:after="100" w:afterAutospacing="1" w:line="400" w:lineRule="exact"/>
        <w:ind w:firstLine="420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 xml:space="preserve">三、考核评比办法与步骤 </w:t>
      </w:r>
    </w:p>
    <w:p>
      <w:pPr>
        <w:widowControl/>
        <w:spacing w:line="400" w:lineRule="exact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1．自查自评。各二级工会对照《杭州师范大学“教工小家”建设工作量化管理考核标准》，进行自查自评，填好相应表格和自评材料，打好自评分。</w:t>
      </w:r>
    </w:p>
    <w:p>
      <w:pPr>
        <w:widowControl/>
        <w:spacing w:line="400" w:lineRule="exact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．评选形式。校工会组织相关人员通过听汇报、查看台账资料、实地察看等形式按照《杭州师范大学“教工小家”建设工作量化管理考核标准》和评选要求逐项进行评分，评选出“模范教工小家”和“优秀教工小家”。评选为“模范教工小家”者，校工会可以推荐参加上级工会“模范教工小家”评选。 </w:t>
      </w:r>
    </w:p>
    <w:p>
      <w:pPr>
        <w:widowControl/>
        <w:spacing w:line="400" w:lineRule="exact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3．模范和优秀“教工小家”每两年申报并评选一次。 </w:t>
      </w:r>
    </w:p>
    <w:p>
      <w:pPr>
        <w:widowControl/>
        <w:spacing w:before="100" w:beforeAutospacing="1" w:after="100" w:afterAutospacing="1" w:line="400" w:lineRule="exact"/>
        <w:ind w:firstLine="420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 xml:space="preserve">四、表彰奖励 </w:t>
      </w:r>
    </w:p>
    <w:p>
      <w:pPr>
        <w:widowControl/>
        <w:spacing w:line="4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凡被评为“模范教工小家”、“优秀教工小家”者，由校工会予以表彰奖励。被评为“模范教工小家”者，当年奖励</w:t>
      </w:r>
      <w:r>
        <w:rPr>
          <w:rFonts w:ascii="仿宋_GB2312" w:hAnsi="宋体" w:eastAsia="仿宋_GB2312"/>
          <w:sz w:val="32"/>
          <w:szCs w:val="32"/>
        </w:rPr>
        <w:t>5000</w:t>
      </w:r>
      <w:r>
        <w:rPr>
          <w:rFonts w:hint="eastAsia" w:ascii="仿宋_GB2312" w:hAnsi="宋体" w:eastAsia="仿宋_GB2312"/>
          <w:sz w:val="32"/>
          <w:szCs w:val="32"/>
        </w:rPr>
        <w:t>元；被评为“优秀教工小家”者，当年奖励</w:t>
      </w:r>
      <w:r>
        <w:rPr>
          <w:rFonts w:ascii="仿宋_GB2312" w:hAnsi="宋体" w:eastAsia="仿宋_GB2312"/>
          <w:sz w:val="32"/>
          <w:szCs w:val="32"/>
        </w:rPr>
        <w:t>3000</w:t>
      </w:r>
      <w:r>
        <w:rPr>
          <w:rFonts w:hint="eastAsia" w:ascii="仿宋_GB2312" w:hAnsi="宋体" w:eastAsia="仿宋_GB2312"/>
          <w:sz w:val="32"/>
          <w:szCs w:val="32"/>
        </w:rPr>
        <w:t xml:space="preserve">元；合格的教工小家奖励1500元。 </w:t>
      </w:r>
    </w:p>
    <w:p>
      <w:pPr>
        <w:widowControl/>
        <w:spacing w:before="100" w:beforeAutospacing="1" w:after="100" w:afterAutospacing="1" w:line="400" w:lineRule="exact"/>
        <w:ind w:firstLine="420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 xml:space="preserve">五、要求和说明 </w:t>
      </w:r>
    </w:p>
    <w:p>
      <w:pPr>
        <w:widowControl/>
        <w:spacing w:line="4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1．“教工小家” 建设是二级工会建设的一项长期任务，各二级工会要统一思想，提高认识，在所在基层党委（党总支、直属党支部）的领导下，创造性地开展建家活动，把二级工会建成特色鲜明、形式多样、富有活力、教职工信赖的“教工小家”。</w:t>
      </w:r>
    </w:p>
    <w:p>
      <w:pPr>
        <w:widowControl/>
        <w:spacing w:line="4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对照《杭州师范大学“教工小家”建设工作量化管理考核标准》，评估总分在90分以上的前5名，可评为“模范教工小家”；评估总分在80分以上的第6-10名，可评为“优秀教工小家”；评估总分60分以上的为合格。</w:t>
      </w:r>
    </w:p>
    <w:p>
      <w:pPr>
        <w:widowControl/>
        <w:spacing w:line="4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3．未召开二级教代会或未建立“教工小家”活动室的二级工会，不参加当年“教工小家”评定。 </w:t>
      </w:r>
    </w:p>
    <w:p>
      <w:pPr>
        <w:ind w:firstLine="4640" w:firstLineChars="1450"/>
        <w:rPr>
          <w:rFonts w:hint="eastAsia" w:ascii="仿宋_GB2312" w:hAnsi="宋体" w:eastAsia="仿宋_GB2312"/>
          <w:sz w:val="32"/>
          <w:szCs w:val="1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附件：杭州师范大学“教工小家”建设工作量化管理考核标准</w:t>
      </w:r>
    </w:p>
    <w:p>
      <w:pPr>
        <w:ind w:firstLine="4640" w:firstLineChars="1450"/>
        <w:rPr>
          <w:rFonts w:hint="eastAsia" w:ascii="仿宋_GB2312" w:hAnsi="宋体" w:eastAsia="仿宋_GB2312"/>
          <w:sz w:val="32"/>
          <w:szCs w:val="18"/>
        </w:rPr>
      </w:pPr>
    </w:p>
    <w:p>
      <w:pPr>
        <w:ind w:firstLine="4640" w:firstLineChars="1450"/>
        <w:rPr>
          <w:rFonts w:hint="eastAsia" w:ascii="仿宋_GB2312" w:hAnsi="宋体" w:eastAsia="仿宋_GB2312"/>
          <w:sz w:val="32"/>
          <w:szCs w:val="18"/>
        </w:rPr>
      </w:pPr>
      <w:r>
        <w:rPr>
          <w:rFonts w:hint="eastAsia" w:ascii="仿宋_GB2312" w:hAnsi="宋体" w:eastAsia="仿宋_GB2312"/>
          <w:sz w:val="32"/>
          <w:szCs w:val="18"/>
        </w:rPr>
        <w:t>二○一五年四月十三日</w:t>
      </w:r>
    </w:p>
    <w:p>
      <w:pPr>
        <w:ind w:firstLine="4640" w:firstLineChars="1450"/>
        <w:rPr>
          <w:rFonts w:hint="eastAsia" w:ascii="仿宋_GB2312" w:hAnsi="宋体" w:eastAsia="仿宋_GB2312"/>
          <w:sz w:val="32"/>
          <w:szCs w:val="18"/>
        </w:rPr>
      </w:pPr>
    </w:p>
    <w:p>
      <w:pPr>
        <w:spacing w:line="300" w:lineRule="auto"/>
        <w:rPr>
          <w:rFonts w:hint="eastAsia" w:ascii="黑体" w:eastAsia="黑体"/>
          <w:b/>
          <w:sz w:val="32"/>
        </w:rPr>
      </w:pPr>
    </w:p>
    <w:p>
      <w:pPr>
        <w:spacing w:line="300" w:lineRule="auto"/>
        <w:rPr>
          <w:rFonts w:hint="eastAsia" w:ascii="黑体" w:eastAsia="黑体"/>
          <w:b/>
          <w:sz w:val="32"/>
        </w:rPr>
      </w:pPr>
    </w:p>
    <w:p>
      <w:pPr>
        <w:spacing w:line="300" w:lineRule="auto"/>
        <w:rPr>
          <w:rFonts w:hint="eastAsia" w:ascii="黑体" w:eastAsia="黑体"/>
          <w:b/>
          <w:sz w:val="32"/>
        </w:rPr>
      </w:pPr>
    </w:p>
    <w:p>
      <w:pPr>
        <w:spacing w:line="300" w:lineRule="auto"/>
        <w:rPr>
          <w:rFonts w:hint="eastAsia" w:ascii="黑体" w:eastAsia="黑体"/>
          <w:b/>
          <w:sz w:val="32"/>
        </w:rPr>
      </w:pPr>
    </w:p>
    <w:p>
      <w:pPr>
        <w:spacing w:line="300" w:lineRule="auto"/>
        <w:rPr>
          <w:rFonts w:hint="eastAsia" w:ascii="黑体" w:eastAsia="黑体"/>
          <w:b/>
          <w:sz w:val="32"/>
        </w:rPr>
      </w:pPr>
    </w:p>
    <w:p>
      <w:pPr>
        <w:spacing w:line="300" w:lineRule="auto"/>
        <w:rPr>
          <w:rFonts w:hint="eastAsia" w:ascii="黑体" w:eastAsia="黑体"/>
          <w:b/>
          <w:sz w:val="32"/>
        </w:rPr>
      </w:pPr>
    </w:p>
    <w:p>
      <w:pPr>
        <w:spacing w:line="300" w:lineRule="auto"/>
        <w:rPr>
          <w:rFonts w:hint="eastAsia" w:ascii="黑体" w:eastAsia="黑体"/>
          <w:b/>
          <w:sz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134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- 3 -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2019-11-21T01:28:02Z</dcterms:created>
  <dc:creator>xu</dc:creator>
  <cp:lastModifiedBy>徐学会</cp:lastModifiedBy>
  <dcterms:modified xsi:type="dcterms:W3CDTF">2019-11-21T01:28:46Z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