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5A" w:rsidRDefault="006C4C8F" w:rsidP="00E61A3F">
      <w:pPr>
        <w:pStyle w:val="a3"/>
        <w:spacing w:before="139"/>
        <w:rPr>
          <w:rFonts w:ascii="黑体" w:eastAsia="黑体"/>
        </w:rPr>
      </w:pPr>
      <w:r>
        <w:rPr>
          <w:rFonts w:ascii="黑体" w:eastAsia="黑体" w:hint="eastAsia"/>
        </w:rPr>
        <w:t>附件1：20</w:t>
      </w:r>
      <w:r>
        <w:rPr>
          <w:rFonts w:ascii="黑体" w:eastAsia="黑体"/>
        </w:rPr>
        <w:t>23</w:t>
      </w:r>
      <w:r>
        <w:rPr>
          <w:rFonts w:ascii="黑体" w:eastAsia="黑体" w:hint="eastAsia"/>
        </w:rPr>
        <w:t>年杭州师范大学工会工作研究课题指南</w:t>
      </w:r>
    </w:p>
    <w:p w:rsidR="002B0C5A" w:rsidRDefault="006C4C8F">
      <w:pPr>
        <w:pStyle w:val="a3"/>
        <w:spacing w:before="11"/>
        <w:rPr>
          <w:rFonts w:ascii="宋体"/>
          <w:b/>
          <w:bCs/>
          <w:sz w:val="28"/>
          <w:szCs w:val="28"/>
        </w:rPr>
      </w:pPr>
      <w:r>
        <w:rPr>
          <w:rFonts w:ascii="宋体" w:hint="eastAsia"/>
          <w:b/>
          <w:bCs/>
          <w:sz w:val="28"/>
          <w:szCs w:val="28"/>
        </w:rPr>
        <w:t>一、理论性研究课题：</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1.</w:t>
      </w:r>
      <w:r>
        <w:rPr>
          <w:rFonts w:asciiTheme="minorEastAsia" w:hAnsiTheme="minorEastAsia" w:cstheme="minorEastAsia" w:hint="eastAsia"/>
          <w:sz w:val="24"/>
          <w:szCs w:val="24"/>
        </w:rPr>
        <w:t>习近平新时代中国特色社会主义思想在高校师生中的传播与实践研究</w:t>
      </w:r>
    </w:p>
    <w:p w:rsidR="002B0C5A" w:rsidRDefault="006C4C8F">
      <w:pPr>
        <w:spacing w:line="360" w:lineRule="auto"/>
        <w:ind w:left="240" w:hangingChars="100" w:hanging="240"/>
        <w:jc w:val="left"/>
        <w:rPr>
          <w:rFonts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hint="eastAsia"/>
          <w:sz w:val="24"/>
          <w:szCs w:val="24"/>
        </w:rPr>
        <w:t>学习贯彻习近平总书记关于工人阶级和工会工作的重要论述，进一步优化工会的组织体制、运行机制、管理模式和工作方式研究</w:t>
      </w:r>
    </w:p>
    <w:p w:rsidR="002B0C5A" w:rsidRDefault="006C4C8F">
      <w:pPr>
        <w:spacing w:line="360" w:lineRule="auto"/>
        <w:jc w:val="left"/>
        <w:rPr>
          <w:rFonts w:asciiTheme="minorEastAsia" w:hAnsiTheme="minorEastAsia" w:cstheme="minorEastAsia"/>
          <w:sz w:val="24"/>
          <w:szCs w:val="24"/>
          <w:lang/>
        </w:rPr>
      </w:pPr>
      <w:r>
        <w:rPr>
          <w:rFonts w:asciiTheme="minorEastAsia" w:hAnsiTheme="minorEastAsia" w:cstheme="minorEastAsia"/>
          <w:sz w:val="24"/>
          <w:szCs w:val="24"/>
          <w:lang/>
        </w:rPr>
        <w:t>3.</w:t>
      </w:r>
      <w:r>
        <w:rPr>
          <w:rFonts w:asciiTheme="minorEastAsia" w:hAnsiTheme="minorEastAsia" w:cstheme="minorEastAsia" w:hint="eastAsia"/>
          <w:sz w:val="24"/>
          <w:szCs w:val="24"/>
          <w:lang/>
        </w:rPr>
        <w:t>贯彻落实党的</w:t>
      </w:r>
      <w:r>
        <w:rPr>
          <w:rFonts w:asciiTheme="minorEastAsia" w:hAnsiTheme="minorEastAsia" w:cstheme="minorEastAsia" w:hint="eastAsia"/>
          <w:sz w:val="24"/>
          <w:szCs w:val="24"/>
        </w:rPr>
        <w:t>二十大</w:t>
      </w:r>
      <w:r>
        <w:rPr>
          <w:rFonts w:asciiTheme="minorEastAsia" w:hAnsiTheme="minorEastAsia" w:cstheme="minorEastAsia" w:hint="eastAsia"/>
          <w:sz w:val="24"/>
          <w:szCs w:val="24"/>
          <w:lang/>
        </w:rPr>
        <w:t>精神</w:t>
      </w:r>
      <w:r>
        <w:rPr>
          <w:rFonts w:asciiTheme="minorEastAsia" w:hAnsiTheme="minorEastAsia" w:cstheme="minorEastAsia" w:hint="eastAsia"/>
          <w:sz w:val="24"/>
          <w:szCs w:val="24"/>
        </w:rPr>
        <w:t>推动</w:t>
      </w:r>
      <w:r>
        <w:rPr>
          <w:rFonts w:asciiTheme="minorEastAsia" w:hAnsiTheme="minorEastAsia" w:cstheme="minorEastAsia" w:hint="eastAsia"/>
          <w:sz w:val="24"/>
          <w:szCs w:val="24"/>
          <w:lang/>
        </w:rPr>
        <w:t>工会</w:t>
      </w:r>
      <w:r>
        <w:rPr>
          <w:rFonts w:asciiTheme="minorEastAsia" w:hAnsiTheme="minorEastAsia" w:cstheme="minorEastAsia" w:hint="eastAsia"/>
          <w:sz w:val="24"/>
          <w:szCs w:val="24"/>
        </w:rPr>
        <w:t>创新发展</w:t>
      </w:r>
      <w:r>
        <w:rPr>
          <w:rFonts w:asciiTheme="minorEastAsia" w:hAnsiTheme="minorEastAsia" w:cstheme="minorEastAsia" w:hint="eastAsia"/>
          <w:sz w:val="24"/>
          <w:szCs w:val="24"/>
          <w:lang/>
        </w:rPr>
        <w:t>研究</w:t>
      </w:r>
    </w:p>
    <w:p w:rsidR="002B0C5A" w:rsidRDefault="006C4C8F">
      <w:pPr>
        <w:spacing w:line="360" w:lineRule="auto"/>
        <w:jc w:val="left"/>
        <w:rPr>
          <w:rFonts w:asciiTheme="minorEastAsia" w:hAnsiTheme="minorEastAsia" w:cstheme="minorEastAsia"/>
          <w:sz w:val="24"/>
          <w:szCs w:val="24"/>
          <w:lang/>
        </w:rPr>
      </w:pPr>
      <w:r>
        <w:rPr>
          <w:rFonts w:asciiTheme="minorEastAsia" w:hAnsiTheme="minorEastAsia" w:cstheme="minorEastAsia"/>
          <w:sz w:val="24"/>
          <w:szCs w:val="24"/>
          <w:lang/>
        </w:rPr>
        <w:t>4.</w:t>
      </w:r>
      <w:r>
        <w:rPr>
          <w:rFonts w:asciiTheme="minorEastAsia" w:hAnsiTheme="minorEastAsia" w:cstheme="minorEastAsia" w:hint="eastAsia"/>
          <w:sz w:val="24"/>
          <w:szCs w:val="24"/>
          <w:lang/>
        </w:rPr>
        <w:t>党的百年奋斗重大成就和历史经验在高校工会工作中的作用研究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5.</w:t>
      </w:r>
      <w:r>
        <w:rPr>
          <w:rFonts w:asciiTheme="minorEastAsia" w:hAnsiTheme="minorEastAsia" w:cstheme="minorEastAsia" w:hint="eastAsia"/>
          <w:sz w:val="24"/>
          <w:szCs w:val="24"/>
        </w:rPr>
        <w:t>“十四五”时期中国工运事业和工会工作面临新形势新任务新要求</w:t>
      </w:r>
      <w:r>
        <w:rPr>
          <w:rFonts w:asciiTheme="minorEastAsia" w:hAnsiTheme="minorEastAsia" w:cstheme="minorEastAsia" w:hint="eastAsia"/>
          <w:sz w:val="24"/>
          <w:szCs w:val="24"/>
          <w:lang/>
        </w:rPr>
        <w:t>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lang/>
        </w:rPr>
        <w:t>6.</w:t>
      </w:r>
      <w:r>
        <w:rPr>
          <w:rFonts w:asciiTheme="minorEastAsia" w:hAnsiTheme="minorEastAsia" w:cstheme="minorEastAsia" w:hint="eastAsia"/>
          <w:sz w:val="24"/>
          <w:szCs w:val="24"/>
          <w:lang/>
        </w:rPr>
        <w:t>工会在构建和谐劳动关系工作中的作用和途径研究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7.</w:t>
      </w:r>
      <w:r>
        <w:rPr>
          <w:rFonts w:asciiTheme="minorEastAsia" w:hAnsiTheme="minorEastAsia" w:cstheme="minorEastAsia" w:hint="eastAsia"/>
          <w:sz w:val="24"/>
          <w:szCs w:val="24"/>
        </w:rPr>
        <w:t>新时代高校工会的“初心”与“使命”研究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8.</w:t>
      </w:r>
      <w:r>
        <w:rPr>
          <w:rFonts w:asciiTheme="minorEastAsia" w:hAnsiTheme="minorEastAsia" w:cstheme="minorEastAsia" w:hint="eastAsia"/>
          <w:sz w:val="24"/>
          <w:szCs w:val="24"/>
        </w:rPr>
        <w:t>工会组织在高校凝聚力建设中的作用研究</w:t>
      </w:r>
    </w:p>
    <w:p w:rsidR="002B0C5A" w:rsidRDefault="006C4C8F">
      <w:pPr>
        <w:spacing w:line="360" w:lineRule="auto"/>
        <w:rPr>
          <w:rFonts w:asciiTheme="minorEastAsia" w:hAnsiTheme="minorEastAsia" w:cstheme="minorEastAsia"/>
          <w:sz w:val="24"/>
          <w:szCs w:val="24"/>
          <w:lang/>
        </w:rPr>
      </w:pPr>
      <w:r>
        <w:rPr>
          <w:rFonts w:asciiTheme="minorEastAsia" w:hAnsiTheme="minorEastAsia" w:cstheme="minorEastAsia"/>
          <w:sz w:val="24"/>
          <w:szCs w:val="24"/>
          <w:lang/>
        </w:rPr>
        <w:t>9.</w:t>
      </w:r>
      <w:r>
        <w:rPr>
          <w:rFonts w:asciiTheme="minorEastAsia" w:hAnsiTheme="minorEastAsia" w:cstheme="minorEastAsia" w:hint="eastAsia"/>
          <w:sz w:val="24"/>
          <w:szCs w:val="24"/>
          <w:lang/>
        </w:rPr>
        <w:t>高校工会文化活动品牌建设研究</w:t>
      </w:r>
    </w:p>
    <w:p w:rsidR="002B0C5A" w:rsidRDefault="006C4C8F">
      <w:pPr>
        <w:spacing w:line="360" w:lineRule="auto"/>
        <w:rPr>
          <w:rFonts w:asciiTheme="minorEastAsia" w:hAnsiTheme="minorEastAsia" w:cstheme="minorEastAsia"/>
          <w:sz w:val="24"/>
          <w:szCs w:val="24"/>
          <w:lang/>
        </w:rPr>
      </w:pPr>
      <w:r>
        <w:rPr>
          <w:rFonts w:asciiTheme="minorEastAsia" w:hAnsiTheme="minorEastAsia" w:cstheme="minorEastAsia"/>
          <w:sz w:val="24"/>
          <w:szCs w:val="24"/>
        </w:rPr>
        <w:t>10.</w:t>
      </w:r>
      <w:r>
        <w:rPr>
          <w:rFonts w:asciiTheme="minorEastAsia" w:hAnsiTheme="minorEastAsia" w:cstheme="minorEastAsia" w:hint="eastAsia"/>
          <w:sz w:val="24"/>
          <w:szCs w:val="24"/>
        </w:rPr>
        <w:t>高校教职工精神文化需求与教职工文化建设研</w:t>
      </w:r>
      <w:r>
        <w:rPr>
          <w:rFonts w:asciiTheme="minorEastAsia" w:hAnsiTheme="minorEastAsia" w:cstheme="minorEastAsia" w:hint="eastAsia"/>
          <w:sz w:val="24"/>
          <w:szCs w:val="24"/>
          <w:lang/>
        </w:rPr>
        <w:t>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lang/>
        </w:rPr>
        <w:t>11.</w:t>
      </w:r>
      <w:r>
        <w:rPr>
          <w:rFonts w:asciiTheme="minorEastAsia" w:hAnsiTheme="minorEastAsia" w:cstheme="minorEastAsia" w:hint="eastAsia"/>
          <w:sz w:val="24"/>
          <w:szCs w:val="24"/>
          <w:lang/>
        </w:rPr>
        <w:t>新时代工会工作的发展与经验研究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12.</w:t>
      </w:r>
      <w:r>
        <w:rPr>
          <w:rFonts w:asciiTheme="minorEastAsia" w:hAnsiTheme="minorEastAsia" w:cstheme="minorEastAsia" w:hint="eastAsia"/>
          <w:sz w:val="24"/>
          <w:szCs w:val="24"/>
        </w:rPr>
        <w:t>工会组织在加强和改进新形势下高校思想政治工作中的作用研究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13.</w:t>
      </w:r>
      <w:r>
        <w:rPr>
          <w:rFonts w:asciiTheme="minorEastAsia" w:hAnsiTheme="minorEastAsia" w:cstheme="minorEastAsia" w:hint="eastAsia"/>
          <w:sz w:val="24"/>
          <w:szCs w:val="24"/>
        </w:rPr>
        <w:t>新时代高校工会组织发挥新作用的途径与方法研究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14.</w:t>
      </w:r>
      <w:r>
        <w:rPr>
          <w:rFonts w:asciiTheme="minorEastAsia" w:hAnsiTheme="minorEastAsia" w:cstheme="minorEastAsia" w:hint="eastAsia"/>
          <w:sz w:val="24"/>
          <w:szCs w:val="24"/>
        </w:rPr>
        <w:t>关于推进学校民主建设，拓宽和畅通民主参与渠道的调查研究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15.</w:t>
      </w:r>
      <w:r>
        <w:rPr>
          <w:rFonts w:asciiTheme="minorEastAsia" w:hAnsiTheme="minorEastAsia" w:cstheme="minorEastAsia" w:hint="eastAsia"/>
          <w:sz w:val="24"/>
          <w:szCs w:val="24"/>
        </w:rPr>
        <w:t>工会组织在高校师德师风建设中的作用和途径研究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16.</w:t>
      </w:r>
      <w:r>
        <w:rPr>
          <w:rFonts w:asciiTheme="minorEastAsia" w:hAnsiTheme="minorEastAsia" w:cstheme="minorEastAsia" w:hint="eastAsia"/>
          <w:sz w:val="24"/>
          <w:szCs w:val="24"/>
        </w:rPr>
        <w:t>“互联网+”工会工作创新探索，打造网上网下相融合的工会工作新格局研究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17.</w:t>
      </w:r>
      <w:r>
        <w:rPr>
          <w:rFonts w:asciiTheme="minorEastAsia" w:hAnsiTheme="minorEastAsia" w:cstheme="minorEastAsia" w:hint="eastAsia"/>
          <w:sz w:val="24"/>
          <w:szCs w:val="24"/>
        </w:rPr>
        <w:t>工会在推进校园文化建设中的作用及实践研究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18.</w:t>
      </w:r>
      <w:r>
        <w:rPr>
          <w:rFonts w:asciiTheme="minorEastAsia" w:hAnsiTheme="minorEastAsia" w:cstheme="minorEastAsia" w:hint="eastAsia"/>
          <w:sz w:val="24"/>
          <w:szCs w:val="24"/>
        </w:rPr>
        <w:t>工会在推进高校治理体系和治理能力现代化的探索研究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19.工人运动史上的师大人物研究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20.大学精神与教职工文化研究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21.高校教职工社团（协会）</w:t>
      </w:r>
      <w:r>
        <w:rPr>
          <w:rFonts w:asciiTheme="minorEastAsia" w:hAnsiTheme="minorEastAsia" w:cstheme="minorEastAsia" w:hint="eastAsia"/>
          <w:sz w:val="24"/>
          <w:szCs w:val="24"/>
        </w:rPr>
        <w:t>助学助教研究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22.高校教职工社团（协会）规范化管理研究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23.高校“</w:t>
      </w:r>
      <w:r w:rsidRPr="00D13B7A">
        <w:rPr>
          <w:rFonts w:asciiTheme="minorEastAsia" w:hAnsiTheme="minorEastAsia" w:cstheme="minorEastAsia"/>
          <w:sz w:val="24"/>
          <w:szCs w:val="24"/>
        </w:rPr>
        <w:t>教</w:t>
      </w:r>
      <w:r>
        <w:rPr>
          <w:rFonts w:asciiTheme="minorEastAsia" w:hAnsiTheme="minorEastAsia" w:cstheme="minorEastAsia"/>
          <w:sz w:val="24"/>
          <w:szCs w:val="24"/>
        </w:rPr>
        <w:t>代会”高质量提案</w:t>
      </w:r>
      <w:r>
        <w:rPr>
          <w:rFonts w:asciiTheme="minorEastAsia" w:hAnsiTheme="minorEastAsia" w:cstheme="minorEastAsia" w:hint="eastAsia"/>
          <w:sz w:val="24"/>
          <w:szCs w:val="24"/>
        </w:rPr>
        <w:t>撰写方法研究</w:t>
      </w:r>
    </w:p>
    <w:p w:rsidR="002B0C5A" w:rsidRDefault="006C4C8F">
      <w:pPr>
        <w:spacing w:line="360" w:lineRule="auto"/>
        <w:ind w:left="240" w:hangingChars="100" w:hanging="240"/>
        <w:rPr>
          <w:rFonts w:asciiTheme="minorEastAsia" w:hAnsiTheme="minorEastAsia" w:cstheme="minorEastAsia"/>
          <w:sz w:val="24"/>
          <w:szCs w:val="24"/>
        </w:rPr>
      </w:pPr>
      <w:r>
        <w:rPr>
          <w:rFonts w:asciiTheme="minorEastAsia" w:hAnsiTheme="minorEastAsia" w:cstheme="minorEastAsia"/>
          <w:sz w:val="24"/>
          <w:szCs w:val="24"/>
        </w:rPr>
        <w:t>24.建设“红色工会、实干工会、为民工会、数字工会、品牌工会”</w:t>
      </w:r>
      <w:r>
        <w:rPr>
          <w:rFonts w:asciiTheme="minorEastAsia" w:hAnsiTheme="minorEastAsia" w:cstheme="minorEastAsia" w:hint="eastAsia"/>
          <w:sz w:val="24"/>
          <w:szCs w:val="24"/>
        </w:rPr>
        <w:t>的理论与实践</w:t>
      </w:r>
      <w:r>
        <w:rPr>
          <w:rFonts w:asciiTheme="minorEastAsia" w:hAnsiTheme="minorEastAsia" w:cstheme="minorEastAsia"/>
          <w:sz w:val="24"/>
          <w:szCs w:val="24"/>
        </w:rPr>
        <w:t>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25.工会弘扬“劳模精神、工匠精神和劳动精神”</w:t>
      </w:r>
      <w:r>
        <w:rPr>
          <w:rFonts w:asciiTheme="minorEastAsia" w:hAnsiTheme="minorEastAsia" w:cstheme="minorEastAsia" w:hint="eastAsia"/>
          <w:sz w:val="24"/>
          <w:szCs w:val="24"/>
        </w:rPr>
        <w:t>的</w:t>
      </w:r>
      <w:r>
        <w:rPr>
          <w:rFonts w:asciiTheme="minorEastAsia" w:hAnsiTheme="minorEastAsia" w:cstheme="minorEastAsia"/>
          <w:sz w:val="24"/>
          <w:szCs w:val="24"/>
        </w:rPr>
        <w:t>路径</w:t>
      </w:r>
      <w:r>
        <w:rPr>
          <w:rFonts w:asciiTheme="minorEastAsia" w:hAnsiTheme="minorEastAsia" w:cstheme="minorEastAsia" w:hint="eastAsia"/>
          <w:sz w:val="24"/>
          <w:szCs w:val="24"/>
        </w:rPr>
        <w:t>探索</w:t>
      </w:r>
      <w:r>
        <w:rPr>
          <w:rFonts w:asciiTheme="minorEastAsia" w:hAnsiTheme="minorEastAsia" w:cstheme="minorEastAsia"/>
          <w:sz w:val="24"/>
          <w:szCs w:val="24"/>
        </w:rPr>
        <w:t>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lastRenderedPageBreak/>
        <w:t>26.工会在</w:t>
      </w:r>
      <w:r w:rsidRPr="00D13B7A">
        <w:rPr>
          <w:rFonts w:asciiTheme="minorEastAsia" w:hAnsiTheme="minorEastAsia" w:cstheme="minorEastAsia"/>
          <w:sz w:val="24"/>
          <w:szCs w:val="24"/>
        </w:rPr>
        <w:t>争创国家“双一流”建设高校</w:t>
      </w:r>
      <w:r>
        <w:rPr>
          <w:rFonts w:asciiTheme="minorEastAsia" w:hAnsiTheme="minorEastAsia" w:cstheme="minorEastAsia" w:hint="eastAsia"/>
          <w:sz w:val="24"/>
          <w:szCs w:val="24"/>
        </w:rPr>
        <w:t>中的</w:t>
      </w:r>
      <w:r>
        <w:rPr>
          <w:rFonts w:asciiTheme="minorEastAsia" w:hAnsiTheme="minorEastAsia" w:cstheme="minorEastAsia"/>
          <w:sz w:val="24"/>
          <w:szCs w:val="24"/>
        </w:rPr>
        <w:t>作用研究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27.工会在助推青年教师成长成才作用发挥研究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sz w:val="24"/>
          <w:szCs w:val="24"/>
        </w:rPr>
        <w:t>8.</w:t>
      </w:r>
      <w:r>
        <w:rPr>
          <w:rFonts w:asciiTheme="minorEastAsia" w:hAnsiTheme="minorEastAsia" w:cstheme="minorEastAsia" w:hint="eastAsia"/>
          <w:sz w:val="24"/>
          <w:szCs w:val="24"/>
        </w:rPr>
        <w:t>“枫桥经验”在高校工会组织的实践路径研究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sz w:val="24"/>
          <w:szCs w:val="24"/>
        </w:rPr>
        <w:t>9.</w:t>
      </w:r>
      <w:r>
        <w:rPr>
          <w:rFonts w:asciiTheme="minorEastAsia" w:hAnsiTheme="minorEastAsia" w:cstheme="minorEastAsia" w:hint="eastAsia"/>
          <w:sz w:val="24"/>
          <w:szCs w:val="24"/>
        </w:rPr>
        <w:t>高校工会附属医院用工情况及会员入会基本情况调研</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sz w:val="24"/>
          <w:szCs w:val="24"/>
        </w:rPr>
        <w:t>30.</w:t>
      </w:r>
      <w:r>
        <w:rPr>
          <w:rFonts w:asciiTheme="minorEastAsia" w:hAnsiTheme="minorEastAsia" w:cstheme="minorEastAsia" w:hint="eastAsia"/>
          <w:sz w:val="24"/>
          <w:szCs w:val="24"/>
        </w:rPr>
        <w:t>打造全国教育工会浙江样板举措研究</w:t>
      </w:r>
    </w:p>
    <w:p w:rsidR="002B0C5A" w:rsidRDefault="002B0C5A">
      <w:pPr>
        <w:spacing w:line="360" w:lineRule="auto"/>
        <w:rPr>
          <w:rFonts w:asciiTheme="minorEastAsia" w:hAnsiTheme="minorEastAsia" w:cstheme="minorEastAsia"/>
          <w:sz w:val="24"/>
          <w:szCs w:val="24"/>
          <w:lang/>
        </w:rPr>
      </w:pPr>
    </w:p>
    <w:p w:rsidR="002B0C5A" w:rsidRDefault="002B0C5A">
      <w:pPr>
        <w:pStyle w:val="a3"/>
        <w:spacing w:before="11"/>
        <w:rPr>
          <w:rFonts w:ascii="宋体"/>
          <w:b/>
          <w:bCs/>
          <w:sz w:val="28"/>
          <w:szCs w:val="28"/>
        </w:rPr>
      </w:pPr>
    </w:p>
    <w:p w:rsidR="002B0C5A" w:rsidRDefault="006C4C8F">
      <w:pPr>
        <w:pStyle w:val="a3"/>
        <w:spacing w:before="11"/>
        <w:rPr>
          <w:rFonts w:ascii="宋体"/>
          <w:b/>
          <w:bCs/>
          <w:sz w:val="28"/>
          <w:szCs w:val="28"/>
        </w:rPr>
      </w:pPr>
      <w:r>
        <w:rPr>
          <w:rFonts w:ascii="宋体" w:hint="eastAsia"/>
          <w:b/>
          <w:bCs/>
          <w:sz w:val="28"/>
          <w:szCs w:val="28"/>
        </w:rPr>
        <w:t>二、应用性研究课题：</w:t>
      </w:r>
    </w:p>
    <w:p w:rsidR="002B0C5A" w:rsidRDefault="006C4C8F">
      <w:pPr>
        <w:spacing w:line="360" w:lineRule="auto"/>
        <w:ind w:left="240" w:hangingChars="100" w:hanging="240"/>
        <w:jc w:val="left"/>
        <w:rPr>
          <w:rFonts w:asciiTheme="minorEastAsia" w:hAnsiTheme="minorEastAsia" w:cstheme="minorEastAsia"/>
          <w:sz w:val="24"/>
          <w:szCs w:val="24"/>
        </w:rPr>
      </w:pPr>
      <w:r>
        <w:rPr>
          <w:rFonts w:asciiTheme="minorEastAsia" w:hAnsiTheme="minorEastAsia" w:cstheme="minorEastAsia"/>
          <w:sz w:val="24"/>
          <w:szCs w:val="24"/>
        </w:rPr>
        <w:t>1.</w:t>
      </w:r>
      <w:r>
        <w:rPr>
          <w:rFonts w:asciiTheme="minorEastAsia" w:hAnsiTheme="minorEastAsia" w:cstheme="minorEastAsia" w:hint="eastAsia"/>
          <w:sz w:val="24"/>
          <w:szCs w:val="24"/>
        </w:rPr>
        <w:t>新形势下“工会知识进校园、工会理论进课堂、专家学者进工会”的工作机制研究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hint="eastAsia"/>
          <w:sz w:val="24"/>
          <w:szCs w:val="24"/>
        </w:rPr>
        <w:t>推进智慧工会建设的对策研究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3.</w:t>
      </w:r>
      <w:r>
        <w:rPr>
          <w:rFonts w:asciiTheme="minorEastAsia" w:hAnsiTheme="minorEastAsia" w:cstheme="minorEastAsia" w:hint="eastAsia"/>
          <w:sz w:val="24"/>
          <w:szCs w:val="24"/>
        </w:rPr>
        <w:t>深化工会和职工对外交流交往合作的对策研究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4.</w:t>
      </w:r>
      <w:r>
        <w:rPr>
          <w:rFonts w:asciiTheme="minorEastAsia" w:hAnsiTheme="minorEastAsia" w:cstheme="minorEastAsia" w:hint="eastAsia"/>
          <w:sz w:val="24"/>
          <w:szCs w:val="24"/>
        </w:rPr>
        <w:t>高校基层工会工作满意度调查研究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5.</w:t>
      </w:r>
      <w:r>
        <w:rPr>
          <w:rFonts w:asciiTheme="minorEastAsia" w:hAnsiTheme="minorEastAsia" w:cstheme="minorEastAsia" w:hint="eastAsia"/>
          <w:sz w:val="24"/>
          <w:szCs w:val="24"/>
        </w:rPr>
        <w:t>高校教职工队伍思想动态、职业发展现状等现实问题的调查研究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6.</w:t>
      </w:r>
      <w:r>
        <w:rPr>
          <w:rFonts w:asciiTheme="minorEastAsia" w:hAnsiTheme="minorEastAsia" w:cstheme="minorEastAsia" w:hint="eastAsia"/>
          <w:sz w:val="24"/>
          <w:szCs w:val="24"/>
        </w:rPr>
        <w:t>关于职工文化服务体系建设的对策研究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7.</w:t>
      </w:r>
      <w:r>
        <w:rPr>
          <w:rFonts w:asciiTheme="minorEastAsia" w:hAnsiTheme="minorEastAsia" w:cstheme="minorEastAsia" w:hint="eastAsia"/>
          <w:sz w:val="24"/>
          <w:szCs w:val="24"/>
        </w:rPr>
        <w:t>关于工会劳动法律监督的实证研究</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8.</w:t>
      </w:r>
      <w:r>
        <w:rPr>
          <w:rFonts w:asciiTheme="minorEastAsia" w:hAnsiTheme="minorEastAsia" w:cstheme="minorEastAsia" w:hint="eastAsia"/>
          <w:sz w:val="24"/>
          <w:szCs w:val="24"/>
        </w:rPr>
        <w:t>工会维护职工权益工作面临的新情况新问题新挑战的调研</w:t>
      </w:r>
    </w:p>
    <w:p w:rsidR="002B0C5A" w:rsidRDefault="006C4C8F">
      <w:pPr>
        <w:spacing w:line="360" w:lineRule="auto"/>
        <w:jc w:val="left"/>
        <w:rPr>
          <w:rFonts w:asciiTheme="minorEastAsia" w:hAnsiTheme="minorEastAsia" w:cstheme="minorEastAsia"/>
          <w:sz w:val="24"/>
          <w:szCs w:val="24"/>
        </w:rPr>
      </w:pPr>
      <w:r>
        <w:rPr>
          <w:rFonts w:asciiTheme="minorEastAsia" w:hAnsiTheme="minorEastAsia" w:cstheme="minorEastAsia"/>
          <w:sz w:val="24"/>
          <w:szCs w:val="24"/>
        </w:rPr>
        <w:t>9.</w:t>
      </w:r>
      <w:r>
        <w:rPr>
          <w:rFonts w:asciiTheme="minorEastAsia" w:hAnsiTheme="minorEastAsia" w:cstheme="minorEastAsia" w:hint="eastAsia"/>
          <w:sz w:val="24"/>
          <w:szCs w:val="24"/>
        </w:rPr>
        <w:t>关于新时代下加强劳模服务管理工作的对策研究</w:t>
      </w:r>
    </w:p>
    <w:p w:rsidR="002B0C5A" w:rsidRDefault="006C4C8F">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sz w:val="24"/>
          <w:szCs w:val="24"/>
        </w:rPr>
        <w:t>0.高校教职工社团（协会）</w:t>
      </w:r>
      <w:r>
        <w:rPr>
          <w:rFonts w:asciiTheme="minorEastAsia" w:hAnsiTheme="minorEastAsia" w:cstheme="minorEastAsia" w:hint="eastAsia"/>
          <w:sz w:val="24"/>
          <w:szCs w:val="24"/>
        </w:rPr>
        <w:t>作用发挥的现状调查研究</w:t>
      </w:r>
    </w:p>
    <w:p w:rsidR="002B0C5A" w:rsidRDefault="002B0C5A">
      <w:pPr>
        <w:spacing w:line="360" w:lineRule="auto"/>
        <w:rPr>
          <w:rFonts w:asciiTheme="minorEastAsia" w:hAnsiTheme="minorEastAsia" w:cstheme="minorEastAsia"/>
          <w:color w:val="FF0000"/>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p w:rsidR="002B0C5A" w:rsidRDefault="002B0C5A">
      <w:pPr>
        <w:spacing w:line="360" w:lineRule="auto"/>
        <w:jc w:val="left"/>
        <w:rPr>
          <w:rFonts w:asciiTheme="minorEastAsia" w:hAnsiTheme="minorEastAsia" w:cstheme="minorEastAsia"/>
          <w:sz w:val="24"/>
          <w:szCs w:val="24"/>
        </w:rPr>
      </w:pPr>
    </w:p>
    <w:sectPr w:rsidR="002B0C5A" w:rsidSect="002822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51" w:rsidRDefault="008D3F51" w:rsidP="00D13B7A">
      <w:r>
        <w:separator/>
      </w:r>
    </w:p>
  </w:endnote>
  <w:endnote w:type="continuationSeparator" w:id="1">
    <w:p w:rsidR="008D3F51" w:rsidRDefault="008D3F51" w:rsidP="00D13B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51" w:rsidRDefault="008D3F51" w:rsidP="00D13B7A">
      <w:r>
        <w:separator/>
      </w:r>
    </w:p>
  </w:footnote>
  <w:footnote w:type="continuationSeparator" w:id="1">
    <w:p w:rsidR="008D3F51" w:rsidRDefault="008D3F51" w:rsidP="00D13B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523D"/>
    <w:rsid w:val="9FFD6096"/>
    <w:rsid w:val="BC64E3E7"/>
    <w:rsid w:val="E3CEEC88"/>
    <w:rsid w:val="FF15F4CC"/>
    <w:rsid w:val="FF3FE2D8"/>
    <w:rsid w:val="FF6F1318"/>
    <w:rsid w:val="FFBED6FD"/>
    <w:rsid w:val="00015408"/>
    <w:rsid w:val="00066CD6"/>
    <w:rsid w:val="000E73A7"/>
    <w:rsid w:val="002613B4"/>
    <w:rsid w:val="002822F4"/>
    <w:rsid w:val="00297093"/>
    <w:rsid w:val="002B0C5A"/>
    <w:rsid w:val="00336008"/>
    <w:rsid w:val="00366D87"/>
    <w:rsid w:val="004058D9"/>
    <w:rsid w:val="00433D4E"/>
    <w:rsid w:val="00463765"/>
    <w:rsid w:val="004B07DD"/>
    <w:rsid w:val="004C43F9"/>
    <w:rsid w:val="00507E1B"/>
    <w:rsid w:val="00605F8E"/>
    <w:rsid w:val="006105D9"/>
    <w:rsid w:val="006C4C8F"/>
    <w:rsid w:val="007B6988"/>
    <w:rsid w:val="007D7117"/>
    <w:rsid w:val="007E2D40"/>
    <w:rsid w:val="007F158F"/>
    <w:rsid w:val="0081772C"/>
    <w:rsid w:val="0083461B"/>
    <w:rsid w:val="00842C9F"/>
    <w:rsid w:val="008D3F51"/>
    <w:rsid w:val="00913B94"/>
    <w:rsid w:val="009B2BC0"/>
    <w:rsid w:val="009F4CF6"/>
    <w:rsid w:val="00A71E26"/>
    <w:rsid w:val="00AA0B54"/>
    <w:rsid w:val="00AD370F"/>
    <w:rsid w:val="00B37E9A"/>
    <w:rsid w:val="00B4523D"/>
    <w:rsid w:val="00B97FF7"/>
    <w:rsid w:val="00CB06AB"/>
    <w:rsid w:val="00CC430E"/>
    <w:rsid w:val="00CF0C8A"/>
    <w:rsid w:val="00D13B7A"/>
    <w:rsid w:val="00DA5D7D"/>
    <w:rsid w:val="00DB28CA"/>
    <w:rsid w:val="00DC2F34"/>
    <w:rsid w:val="00E070AB"/>
    <w:rsid w:val="00E61A3F"/>
    <w:rsid w:val="00E90511"/>
    <w:rsid w:val="00EA742B"/>
    <w:rsid w:val="00EC0446"/>
    <w:rsid w:val="00F1060E"/>
    <w:rsid w:val="00F93488"/>
    <w:rsid w:val="00FC2BB6"/>
    <w:rsid w:val="00FF2D5A"/>
    <w:rsid w:val="21D7793B"/>
    <w:rsid w:val="22866C5B"/>
    <w:rsid w:val="3FFFFDFA"/>
    <w:rsid w:val="5F6EC1E3"/>
    <w:rsid w:val="737EB658"/>
    <w:rsid w:val="7DBDC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2F4"/>
    <w:pPr>
      <w:widowControl w:val="0"/>
      <w:jc w:val="both"/>
    </w:pPr>
    <w:rPr>
      <w:kern w:val="2"/>
      <w:sz w:val="21"/>
      <w:szCs w:val="22"/>
    </w:rPr>
  </w:style>
  <w:style w:type="paragraph" w:styleId="2">
    <w:name w:val="heading 2"/>
    <w:basedOn w:val="a"/>
    <w:next w:val="a"/>
    <w:link w:val="2Char"/>
    <w:uiPriority w:val="9"/>
    <w:qFormat/>
    <w:rsid w:val="002822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822F4"/>
    <w:pPr>
      <w:autoSpaceDE w:val="0"/>
      <w:autoSpaceDN w:val="0"/>
      <w:jc w:val="left"/>
    </w:pPr>
    <w:rPr>
      <w:rFonts w:ascii="仿宋" w:eastAsia="仿宋" w:hAnsi="仿宋" w:cs="仿宋"/>
      <w:kern w:val="0"/>
      <w:sz w:val="32"/>
      <w:szCs w:val="32"/>
    </w:rPr>
  </w:style>
  <w:style w:type="paragraph" w:styleId="a4">
    <w:name w:val="footer"/>
    <w:basedOn w:val="a"/>
    <w:link w:val="Char0"/>
    <w:uiPriority w:val="99"/>
    <w:unhideWhenUsed/>
    <w:qFormat/>
    <w:rsid w:val="002822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822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2822F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822F4"/>
    <w:rPr>
      <w:b/>
      <w:bCs/>
    </w:rPr>
  </w:style>
  <w:style w:type="character" w:customStyle="1" w:styleId="Char1">
    <w:name w:val="页眉 Char"/>
    <w:basedOn w:val="a0"/>
    <w:link w:val="a5"/>
    <w:uiPriority w:val="99"/>
    <w:qFormat/>
    <w:rsid w:val="002822F4"/>
    <w:rPr>
      <w:sz w:val="18"/>
      <w:szCs w:val="18"/>
    </w:rPr>
  </w:style>
  <w:style w:type="character" w:customStyle="1" w:styleId="Char0">
    <w:name w:val="页脚 Char"/>
    <w:basedOn w:val="a0"/>
    <w:link w:val="a4"/>
    <w:uiPriority w:val="99"/>
    <w:qFormat/>
    <w:rsid w:val="002822F4"/>
    <w:rPr>
      <w:sz w:val="18"/>
      <w:szCs w:val="18"/>
    </w:rPr>
  </w:style>
  <w:style w:type="character" w:customStyle="1" w:styleId="Char">
    <w:name w:val="正文文本 Char"/>
    <w:basedOn w:val="a0"/>
    <w:link w:val="a3"/>
    <w:uiPriority w:val="1"/>
    <w:qFormat/>
    <w:rsid w:val="002822F4"/>
    <w:rPr>
      <w:rFonts w:ascii="仿宋" w:eastAsia="仿宋" w:hAnsi="仿宋" w:cs="仿宋"/>
      <w:kern w:val="0"/>
      <w:sz w:val="32"/>
      <w:szCs w:val="32"/>
    </w:rPr>
  </w:style>
  <w:style w:type="character" w:customStyle="1" w:styleId="2Char">
    <w:name w:val="标题 2 Char"/>
    <w:basedOn w:val="a0"/>
    <w:link w:val="2"/>
    <w:uiPriority w:val="9"/>
    <w:rsid w:val="002822F4"/>
    <w:rPr>
      <w:rFonts w:ascii="宋体" w:eastAsia="宋体" w:hAnsi="宋体" w:cs="宋体"/>
      <w:b/>
      <w:bCs/>
      <w:sz w:val="36"/>
      <w:szCs w:val="36"/>
    </w:rPr>
  </w:style>
  <w:style w:type="paragraph" w:customStyle="1" w:styleId="1">
    <w:name w:val="列出段落1"/>
    <w:basedOn w:val="a"/>
    <w:uiPriority w:val="1"/>
    <w:qFormat/>
    <w:rsid w:val="002822F4"/>
    <w:pPr>
      <w:autoSpaceDE w:val="0"/>
      <w:autoSpaceDN w:val="0"/>
      <w:ind w:left="111" w:firstLine="640"/>
      <w:jc w:val="left"/>
    </w:pPr>
    <w:rPr>
      <w:rFonts w:ascii="仿宋" w:eastAsia="仿宋" w:hAnsi="仿宋" w:cs="仿宋"/>
      <w:kern w:val="0"/>
      <w:sz w:val="22"/>
    </w:rPr>
  </w:style>
  <w:style w:type="paragraph" w:customStyle="1" w:styleId="TableParagraph">
    <w:name w:val="Table Paragraph"/>
    <w:basedOn w:val="a"/>
    <w:uiPriority w:val="1"/>
    <w:qFormat/>
    <w:rsid w:val="002822F4"/>
    <w:pPr>
      <w:autoSpaceDE w:val="0"/>
      <w:autoSpaceDN w:val="0"/>
      <w:jc w:val="left"/>
    </w:pPr>
    <w:rPr>
      <w:rFonts w:ascii="宋体" w:eastAsia="宋体" w:hAnsi="宋体" w:cs="宋体"/>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522FD-B9C5-4F29-BB59-64187399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942</Characters>
  <Application>Microsoft Office Word</Application>
  <DocSecurity>0</DocSecurity>
  <Lines>7</Lines>
  <Paragraphs>2</Paragraphs>
  <ScaleCrop>false</ScaleCrop>
  <Company>Microsoft</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dc:creator>
  <cp:lastModifiedBy>Windows 用户</cp:lastModifiedBy>
  <cp:revision>3</cp:revision>
  <dcterms:created xsi:type="dcterms:W3CDTF">2023-03-29T12:56:00Z</dcterms:created>
  <dcterms:modified xsi:type="dcterms:W3CDTF">2023-04-04T12:45:00Z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